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7E" w:rsidRDefault="00ED657E" w:rsidP="00ED657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D657E">
        <w:rPr>
          <w:b/>
          <w:sz w:val="28"/>
          <w:szCs w:val="28"/>
        </w:rPr>
        <w:t>Ан</w:t>
      </w:r>
      <w:r w:rsidR="005A6858">
        <w:rPr>
          <w:b/>
          <w:sz w:val="28"/>
          <w:szCs w:val="28"/>
        </w:rPr>
        <w:t>н</w:t>
      </w:r>
      <w:r w:rsidRPr="00ED657E">
        <w:rPr>
          <w:b/>
          <w:sz w:val="28"/>
          <w:szCs w:val="28"/>
        </w:rPr>
        <w:t xml:space="preserve">отация </w:t>
      </w:r>
    </w:p>
    <w:p w:rsidR="00ED657E" w:rsidRDefault="00ED657E" w:rsidP="00ED657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D657E">
        <w:rPr>
          <w:b/>
          <w:sz w:val="28"/>
          <w:szCs w:val="28"/>
        </w:rPr>
        <w:t>к рабочей программе «Смотрю на мир глазами художника»</w:t>
      </w:r>
    </w:p>
    <w:p w:rsidR="00ED657E" w:rsidRPr="00ED657E" w:rsidRDefault="00ED657E" w:rsidP="00ED657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1-4 класс.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внеурочной деятельности по общекультурному направлению «Смотрю на мир глазами художника» для 1 - 4 классов разработана на основе примерной программы художественно-эстетического направления «Смотрю на мир глазами художника». Автор Е.И.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. Примерные программы внеурочной деятельности. Начальное и основное образование. Под редакцией В.А. Горского. Москва, «Просвещение», 2011г. </w:t>
      </w:r>
    </w:p>
    <w:p w:rsidR="00ED657E" w:rsidRDefault="00ED657E" w:rsidP="00ED657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</w:t>
      </w:r>
      <w:r>
        <w:rPr>
          <w:sz w:val="28"/>
          <w:szCs w:val="28"/>
        </w:rPr>
        <w:t>состоит в том, чтобы дать возможность детям проявить себя, творчески раскрыться в области изобразительного искусства и творческой деятельности… всестороннее интеллектуальное и эстетическое развитие младших школьников, логического мышления, художественного вкуса, расширение кругозора.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Учебные задачи программы: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природные задатки и способности, помогающие достижению успеха в изобразительном искусстве и творческой деятельности.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слушать, видеть, понимать и анализировать произведения искусства;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использовать термины, формулировать определения понятий, используемых в опыте мастеров искусства.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детьми основных правил изображения;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материалами и инструментами изобразительной деятельности;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стремления к общению с искусством;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оспитательные задачи</w:t>
      </w:r>
      <w:r>
        <w:rPr>
          <w:sz w:val="28"/>
          <w:szCs w:val="28"/>
        </w:rPr>
        <w:t xml:space="preserve">: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эстетического отношения к красоте окружающего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умения контактировать со сверстниками в творческой деятельности;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чувства радости от результатов индивидуальной и коллективной деятельности;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Творческие задачи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умение осознанно использовать образно-выразительные средства для решения творческой задачи; </w:t>
      </w:r>
    </w:p>
    <w:p w:rsidR="00ED657E" w:rsidRDefault="00ED657E" w:rsidP="00ED65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стремления к творческой самореализации средствами художественной деятельности. </w:t>
      </w:r>
    </w:p>
    <w:sectPr w:rsidR="00ED657E" w:rsidSect="0040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57E"/>
    <w:rsid w:val="0019715F"/>
    <w:rsid w:val="003A0F65"/>
    <w:rsid w:val="00406F71"/>
    <w:rsid w:val="005A6858"/>
    <w:rsid w:val="00785BC3"/>
    <w:rsid w:val="00E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6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2021-11-17T10:20:00Z</dcterms:created>
  <dcterms:modified xsi:type="dcterms:W3CDTF">2021-11-17T10:34:00Z</dcterms:modified>
</cp:coreProperties>
</file>